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01BC" w14:textId="3B9C0F03" w:rsidR="009862C4" w:rsidRPr="009862C4" w:rsidRDefault="009862C4" w:rsidP="009862C4">
      <w:pPr>
        <w:spacing w:before="100" w:beforeAutospacing="1" w:after="100" w:afterAutospacing="1" w:line="240" w:lineRule="auto"/>
        <w:outlineLvl w:val="3"/>
        <w:rPr>
          <w:rFonts w:ascii="orpheus-pro" w:eastAsia="Times New Roman" w:hAnsi="orpheus-pro" w:cs="Times New Roman"/>
          <w:sz w:val="36"/>
          <w:szCs w:val="36"/>
          <w:lang w:val="en-BE" w:eastAsia="en-BE"/>
        </w:rPr>
      </w:pPr>
      <w:r w:rsidRPr="00B34E8D">
        <w:rPr>
          <w:rFonts w:ascii="orpheus-pro" w:eastAsia="Times New Roman" w:hAnsi="orpheus-pro" w:cs="Times New Roman"/>
          <w:sz w:val="36"/>
          <w:szCs w:val="36"/>
          <w:lang w:val="en-BE" w:eastAsia="en-BE"/>
        </w:rPr>
        <w:t>Wok en Rol</w:t>
      </w:r>
    </w:p>
    <w:p w14:paraId="5DC58DFE" w14:textId="77777777" w:rsidR="009862C4" w:rsidRPr="009862C4" w:rsidRDefault="009862C4" w:rsidP="009862C4">
      <w:pPr>
        <w:spacing w:before="100" w:beforeAutospacing="1" w:after="100" w:afterAutospacing="1" w:line="240" w:lineRule="auto"/>
        <w:outlineLvl w:val="1"/>
        <w:rPr>
          <w:rFonts w:ascii="orpheus-pro" w:eastAsia="Times New Roman" w:hAnsi="orpheus-pro" w:cs="Times New Roman"/>
          <w:sz w:val="36"/>
          <w:szCs w:val="36"/>
          <w:lang w:val="en-BE" w:eastAsia="en-BE"/>
        </w:rPr>
      </w:pPr>
      <w:r w:rsidRPr="009862C4">
        <w:rPr>
          <w:rFonts w:ascii="orpheus-pro" w:eastAsia="Times New Roman" w:hAnsi="orpheus-pro" w:cs="Times New Roman"/>
          <w:sz w:val="36"/>
          <w:szCs w:val="36"/>
          <w:lang w:val="en-BE" w:eastAsia="en-BE"/>
        </w:rPr>
        <w:t>ALGEMENE VOORWAARDEN</w:t>
      </w:r>
    </w:p>
    <w:p w14:paraId="7EE53D7C" w14:textId="184F8F36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</w:p>
    <w:p w14:paraId="071E214F" w14:textId="63B0E233" w:rsidR="009862C4" w:rsidRPr="009862C4" w:rsidRDefault="009412DE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1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kunnen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via mail of via de website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optie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nemen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plaats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in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één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of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meerdere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ac</w:t>
      </w:r>
      <w:r w:rsid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tiviteiten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Je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ontvangt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dan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uitnodiging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tot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of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rechtstreeks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via de site. Pas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na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het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volledige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bedrag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is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inschrijving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definitief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29F09A49" w14:textId="7AE472D0" w:rsidR="009862C4" w:rsidRDefault="009412DE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2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Na het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ontvangen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betalingsopdracht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heeft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3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werkdagen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om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voeren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Wanneer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</w:t>
      </w:r>
      <w:r w:rsid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ok en Rol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tijdig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bereikt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vervalt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automatisch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optie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plaats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doorgegeven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eerste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wachtlijst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292E270E" w14:textId="150829B9" w:rsidR="009412DE" w:rsidRPr="009862C4" w:rsidRDefault="009412DE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3.</w:t>
      </w:r>
      <w:r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Alle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facturen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</w:t>
      </w:r>
      <w:r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ok en Rol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dienen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binnen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14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dagen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na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factuurdatum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contante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–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hetzij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speciën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ogenblik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de levering,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hetzij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door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overschrijving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binnen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14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dagen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na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factuurdatum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gebreke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factuur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vervaldag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is er op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openstaande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saldo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rechtswege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zonder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ingebrekestelling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conventionele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interest van 10 % per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jaar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forfaitaire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schadeloosstelling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10 % van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openstaande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saldo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verschuldigd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0E5B9A0B" w14:textId="7CC25AB4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4.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die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hun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optie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wensen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bevestigen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verzocht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zo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snel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mogelijk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</w:t>
      </w:r>
      <w:r w:rsid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ok en Rol 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door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geven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wachtlijst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zo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onnodig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lange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wachttijden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vermeden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6B316253" w14:textId="77777777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5.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Annulatie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</w:p>
    <w:p w14:paraId="32F583D8" w14:textId="65E001BE" w:rsidR="00F90CFE" w:rsidRPr="009412DE" w:rsidRDefault="009862C4" w:rsidP="009412D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Indien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reeds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was,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laat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jij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Wok en Rol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voorhand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schriftelijk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weten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dat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inschrijving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doorgaan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zetten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betaalde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bedrag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(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verminderd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met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administratiekost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20 </w:t>
      </w:r>
      <w:proofErr w:type="gram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euro )</w:t>
      </w:r>
      <w:proofErr w:type="gram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om in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Wok en Rol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bon die je later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gebruiken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Tot 2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maand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resterende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bedrag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min 20€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terug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krijgen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Indien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later dan 2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maand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(of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tijdens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) de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annuleert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lukt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ons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misschien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meer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om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iemand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anders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vinden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Dus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dan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dan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meer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terug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Je kan natuurlijk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zelf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iemand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zoeken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die je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plekje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inneemt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.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ons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wel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steeds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verwittigen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indien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komt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</w:p>
    <w:p w14:paraId="30101B9E" w14:textId="617E4BD5" w:rsidR="00F90CFE" w:rsidRPr="009412DE" w:rsidRDefault="00F90CFE" w:rsidP="009412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In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uitzonderlijke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omstandigheden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of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bij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weinig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inschrijvingen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geannuleerd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Wok en Rol</w:t>
      </w: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zorgt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steeds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lastRenderedPageBreak/>
        <w:t>voor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alternatieve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datum of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betaalt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jou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reeds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betaalde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inschrijvingsgeld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integraal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terug</w:t>
      </w:r>
      <w:proofErr w:type="spellEnd"/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6095EB2F" w14:textId="7500405B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</w:p>
    <w:p w14:paraId="726C4C9A" w14:textId="0677AF72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6.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zijn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verzekerd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tegen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lichamelijke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ongevallen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via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hun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eigen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mutualiteit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eventueel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bijkomende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hospitalisatieverzekering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Ze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zijn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extra door </w:t>
      </w:r>
      <w:r w:rsidR="009412DE"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</w:t>
      </w:r>
      <w:r w:rsid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 en Rol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verzekerd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lichamelijke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schade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zijn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daarmee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akkoord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3FC3AAAE" w14:textId="148F6F55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7. 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</w:t>
      </w:r>
      <w:r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 en Rol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kan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verantwoordelijk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gesteld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diefstal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verlies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/of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schade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door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meegebrachte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persoonlijke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voorwerpen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17D1766F" w14:textId="3198CDEB" w:rsidR="009862C4" w:rsidRDefault="009412DE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8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</w:t>
      </w:r>
      <w:r w:rsidR="009862C4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 en Rol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houdt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zich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recht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om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weigeren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wanneer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tijdens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ontoelaatbaar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gedrag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stelt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Indien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gebeur</w:t>
      </w:r>
      <w:proofErr w:type="spellEnd"/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t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zal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</w:t>
      </w:r>
      <w:r w:rsidR="009862C4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bedrag</w:t>
      </w:r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terugbetaald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="009862C4"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4AFB01E5" w14:textId="621847C3" w:rsidR="00F90CFE" w:rsidRPr="009862C4" w:rsidRDefault="009412DE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9</w:t>
      </w:r>
      <w:r w:rsid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Z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owel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bij </w:t>
      </w:r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catering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als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kookworkshops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behouden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wij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ons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het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recht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om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bepaalde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gerechten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passen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volgens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beschikbaarheid</w:t>
      </w:r>
      <w:proofErr w:type="spellEnd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de </w:t>
      </w:r>
      <w:proofErr w:type="spellStart"/>
      <w:r w:rsidR="00F90CFE" w:rsidRPr="00F90CFE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ingrediënten</w:t>
      </w:r>
      <w:proofErr w:type="spellEnd"/>
    </w:p>
    <w:p w14:paraId="28ADD67F" w14:textId="25846C21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1</w:t>
      </w:r>
      <w:r w:rsidR="009412DE"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0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 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Het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vermelde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inschrijvingsbedrag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omvat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alle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kosten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,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 </w:t>
      </w:r>
      <w:r w:rsid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ingredienten,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g</w:t>
      </w:r>
      <w:r w:rsid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ebruik van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materiaal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professionele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begeleiding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300A8B72" w14:textId="613244EB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1</w:t>
      </w:r>
      <w:r w:rsidR="009412DE"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1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 De (e-)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adresgegevens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komen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terecht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in het e-mail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bestand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</w:t>
      </w:r>
      <w:r w:rsid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 en Rol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Wij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gebruiken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deze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nodige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communicatie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aan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zelf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maar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delen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deze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nooit met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Je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krijgt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ook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info over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andere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evenementen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je </w:t>
      </w:r>
      <w:r w:rsidR="009412DE" w:rsidRP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</w:t>
      </w:r>
      <w:r w:rsidR="009412DE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an echter eenvoudig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uitschrijven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door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terug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mailen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1F946EEE" w14:textId="4A9C2DAC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1</w:t>
      </w:r>
      <w:r w:rsidR="009412DE" w:rsidRPr="00B34E8D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2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Wo</w:t>
      </w:r>
      <w:r w:rsid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k en Rol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neemt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op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foto’s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deelnemers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Deze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foto’s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kunnen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gebruikt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de website,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sociale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media, de brochure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publicitaire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doeleinden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Indien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niet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wenst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dat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foto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van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jou</w:t>
      </w:r>
      <w:proofErr w:type="spellEnd"/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hiervoor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gebruikt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wordt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, 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g</w:t>
      </w:r>
      <w:r w:rsid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>elieve dit te melden</w:t>
      </w: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.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Uiteraard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zullen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we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dit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respecteren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!</w:t>
      </w:r>
    </w:p>
    <w:p w14:paraId="1C706420" w14:textId="60DA9522" w:rsidR="009862C4" w:rsidRPr="009862C4" w:rsidRDefault="009862C4" w:rsidP="009862C4">
      <w:pPr>
        <w:spacing w:before="100" w:beforeAutospacing="1" w:after="100" w:afterAutospacing="1" w:line="240" w:lineRule="auto"/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</w:pPr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Door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betaling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of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voorschot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uit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voeren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activiteit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bij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r w:rsidR="004E64E2" w:rsidRPr="004E64E2">
        <w:rPr>
          <w:rFonts w:ascii="orpheus-pro" w:eastAsia="Times New Roman" w:hAnsi="orpheus-pro" w:cs="Times New Roman"/>
          <w:spacing w:val="13"/>
          <w:sz w:val="26"/>
          <w:szCs w:val="26"/>
          <w:lang w:val="nl-BE" w:eastAsia="en-BE"/>
        </w:rPr>
        <w:t xml:space="preserve">Wok en Rol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bevestig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algemene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voorwaarden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gelezen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te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hebben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verklaar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je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jouw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akkoord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met de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algemene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 xml:space="preserve"> </w:t>
      </w:r>
      <w:proofErr w:type="spellStart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voorwaarden</w:t>
      </w:r>
      <w:proofErr w:type="spellEnd"/>
      <w:r w:rsidRPr="009862C4">
        <w:rPr>
          <w:rFonts w:ascii="orpheus-pro" w:eastAsia="Times New Roman" w:hAnsi="orpheus-pro" w:cs="Times New Roman"/>
          <w:spacing w:val="13"/>
          <w:sz w:val="26"/>
          <w:szCs w:val="26"/>
          <w:lang w:val="en-BE" w:eastAsia="en-BE"/>
        </w:rPr>
        <w:t>.</w:t>
      </w:r>
    </w:p>
    <w:p w14:paraId="6B6216C6" w14:textId="77777777" w:rsidR="00EC7F0F" w:rsidRPr="009862C4" w:rsidRDefault="00B34E8D" w:rsidP="009862C4">
      <w:pPr>
        <w:rPr>
          <w:lang w:val="en-BE"/>
        </w:rPr>
      </w:pPr>
    </w:p>
    <w:sectPr w:rsidR="00EC7F0F" w:rsidRPr="0098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pheus-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7DB"/>
    <w:multiLevelType w:val="hybridMultilevel"/>
    <w:tmpl w:val="22F2EB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B4998"/>
    <w:multiLevelType w:val="hybridMultilevel"/>
    <w:tmpl w:val="F78094A0"/>
    <w:lvl w:ilvl="0" w:tplc="AF8AC416">
      <w:numFmt w:val="bullet"/>
      <w:lvlText w:val="•"/>
      <w:lvlJc w:val="left"/>
      <w:pPr>
        <w:ind w:left="720" w:hanging="360"/>
      </w:pPr>
      <w:rPr>
        <w:rFonts w:ascii="orpheus-pro" w:eastAsia="Times New Roman" w:hAnsi="orpheus-pr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80810">
    <w:abstractNumId w:val="0"/>
  </w:num>
  <w:num w:numId="2" w16cid:durableId="140726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4"/>
    <w:rsid w:val="003A214D"/>
    <w:rsid w:val="004E64E2"/>
    <w:rsid w:val="009412DE"/>
    <w:rsid w:val="009862C4"/>
    <w:rsid w:val="00B067E7"/>
    <w:rsid w:val="00B34E8D"/>
    <w:rsid w:val="00F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DB43E"/>
  <w15:chartTrackingRefBased/>
  <w15:docId w15:val="{9042B2CF-DFB7-4C9A-827F-A96AC0A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BE" w:eastAsia="en-BE"/>
    </w:rPr>
  </w:style>
  <w:style w:type="paragraph" w:styleId="Heading4">
    <w:name w:val="heading 4"/>
    <w:basedOn w:val="Normal"/>
    <w:link w:val="Heading4Char"/>
    <w:uiPriority w:val="9"/>
    <w:qFormat/>
    <w:rsid w:val="00986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BE"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2C4"/>
    <w:rPr>
      <w:rFonts w:ascii="Times New Roman" w:eastAsia="Times New Roman" w:hAnsi="Times New Roman" w:cs="Times New Roman"/>
      <w:b/>
      <w:bCs/>
      <w:sz w:val="36"/>
      <w:szCs w:val="36"/>
      <w:lang w:val="en-BE" w:eastAsia="en-BE"/>
    </w:rPr>
  </w:style>
  <w:style w:type="character" w:customStyle="1" w:styleId="Heading4Char">
    <w:name w:val="Heading 4 Char"/>
    <w:basedOn w:val="DefaultParagraphFont"/>
    <w:link w:val="Heading4"/>
    <w:uiPriority w:val="9"/>
    <w:rsid w:val="009862C4"/>
    <w:rPr>
      <w:rFonts w:ascii="Times New Roman" w:eastAsia="Times New Roman" w:hAnsi="Times New Roman" w:cs="Times New Roman"/>
      <w:b/>
      <w:bCs/>
      <w:sz w:val="24"/>
      <w:szCs w:val="24"/>
      <w:lang w:val="en-BE" w:eastAsia="en-BE"/>
    </w:rPr>
  </w:style>
  <w:style w:type="paragraph" w:customStyle="1" w:styleId="prefade">
    <w:name w:val="prefade"/>
    <w:basedOn w:val="Normal"/>
    <w:rsid w:val="0098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ListParagraph">
    <w:name w:val="List Paragraph"/>
    <w:basedOn w:val="Normal"/>
    <w:uiPriority w:val="34"/>
    <w:qFormat/>
    <w:rsid w:val="0094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Hooghe</dc:creator>
  <cp:keywords/>
  <dc:description/>
  <cp:lastModifiedBy>Veerle Hooghe</cp:lastModifiedBy>
  <cp:revision>2</cp:revision>
  <dcterms:created xsi:type="dcterms:W3CDTF">2022-09-12T05:47:00Z</dcterms:created>
  <dcterms:modified xsi:type="dcterms:W3CDTF">2022-09-12T06:20:00Z</dcterms:modified>
</cp:coreProperties>
</file>